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15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30"/>
        <w:gridCol w:w="8085"/>
        <w:tblGridChange w:id="0">
          <w:tblGrid>
            <w:gridCol w:w="7230"/>
            <w:gridCol w:w="808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Marcella Mazzetti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“Una gita a Ravenna”</w:t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italiano, storia, geografia, arte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 A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-sviluppare le potenzialità personali degli alunni; </w:t>
            </w:r>
          </w:p>
          <w:p w:rsidR="00000000" w:rsidDel="00000000" w:rsidP="00000000" w:rsidRDefault="00000000" w:rsidRPr="00000000" w14:paraId="0000000C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 promuovere la socializzazione e il confronto fra pari; </w:t>
            </w:r>
          </w:p>
          <w:p w:rsidR="00000000" w:rsidDel="00000000" w:rsidP="00000000" w:rsidRDefault="00000000" w:rsidRPr="00000000" w14:paraId="0000000D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 favorire la condivisione delle fasi di ideazione e realizzazione di un progetto di classe </w:t>
            </w:r>
          </w:p>
          <w:p w:rsidR="00000000" w:rsidDel="00000000" w:rsidP="00000000" w:rsidRDefault="00000000" w:rsidRPr="00000000" w14:paraId="0000000E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 essere in grado di comprendere e utilizzare in modo consapevole i diversi linguaggi disciplinari (verbale, gestuale, artistico.. ); </w:t>
            </w:r>
          </w:p>
          <w:p w:rsidR="00000000" w:rsidDel="00000000" w:rsidP="00000000" w:rsidRDefault="00000000" w:rsidRPr="00000000" w14:paraId="0000000F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- essere in grado di spiegare contenuti storico-artistici.</w:t>
            </w:r>
          </w:p>
          <w:p w:rsidR="00000000" w:rsidDel="00000000" w:rsidP="00000000" w:rsidRDefault="00000000" w:rsidRPr="00000000" w14:paraId="00000010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(Competenze chiave di riferimento: c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omunicazione nella madrelingua o lingua di istruzione, competenze digitali, imparare ad imparare, competenze sociali e civiche, spirito di iniziativa, consapevolezza ed espressione culturale)</w:t>
            </w:r>
          </w:p>
          <w:p w:rsidR="00000000" w:rsidDel="00000000" w:rsidP="00000000" w:rsidRDefault="00000000" w:rsidRPr="00000000" w14:paraId="00000011">
            <w:pPr>
              <w:spacing w:after="60" w:line="240" w:lineRule="auto"/>
              <w:contextualSpacing w:val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240" w:lineRule="auto"/>
        <w:contextualSpacing w:val="0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3">
            <w:pPr>
              <w:spacing w:line="240" w:lineRule="auto"/>
              <w:ind w:left="-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4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6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7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8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9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A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B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Lancio dell’attività con l’obiettivo di preparare un itinerario storico - artistico per la gita a Ravenna di fine anno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Illustrazione del progetto, lezione dialogata sugli obiettivi di un itinerario turistico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riflessioni individuali, raccolta di idee.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Individuazione delle parti in cui suddividere il lavoro: storia della città, aspetti artistici,, itinerario sulla mappa della città, gastronomia e artigianato locale). Confronto a classe intera.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Coordinamento generale, mediazione, riflessioni guidate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suggerimenti per la scelta dei gruppi di lavoro e per l’assegnazione delle parti (6 gruppi da 4 persone)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Prima fase di lavoro di gruppo suddivisi nei banchi disposti ad isola. Confronto a piccolo gruppo.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Coordinamento generale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mappe per la costruzione del compito finale, raccolta di idee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Pc portatili (almeno 1 per gruppo), quaderni, testo di storia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mappe, schemi, elenchi</w:t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left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Creazione di presentazioni multimediali e grafico-pittoriche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Coordinamento generale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Elaborati su google- presentazioni; cartelloni 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Pc portatili (almeno 1 per gruppo)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https://docs.google.com/presentation/d/1WMmdsg6QoutywrQ_JODDehTVzjkDrpMqESPf9DoG9Do/edit#slide=id.p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Roboto" w:cs="Roboto" w:eastAsia="Roboto" w:hAnsi="Roboto"/>
                  <w:color w:val="3367d6"/>
                  <w:sz w:val="18"/>
                  <w:szCs w:val="18"/>
                  <w:highlight w:val="white"/>
                  <w:u w:val="single"/>
                  <w:rtl w:val="0"/>
                </w:rPr>
                <w:t xml:space="preserve">20180614_080440.jpg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(gli altri file sono arrivati in formati che non sono riuscita a copiare) 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47">
      <w:pPr>
        <w:spacing w:line="240" w:lineRule="auto"/>
        <w:contextualSpacing w:val="0"/>
        <w:jc w:val="both"/>
        <w:rPr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pgSz w:h="11906" w:w="16838"/>
      <w:pgMar w:bottom="1133" w:top="1133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mbl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WMmdsg6QoutywrQ_JODDehTVzjkDrpMqESPf9DoG9Do/edit#slide=id.p" TargetMode="External"/><Relationship Id="rId7" Type="http://schemas.openxmlformats.org/officeDocument/2006/relationships/hyperlink" Target="https://drive.google.com/file/d/0Bwh8_mqYESmUQXpxUjhLdmNZTUFCdE9IU2R2Y21MOXlIclZZ/view?usp=sharing_eil&amp;ts=5b28b2e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ambla-regular.ttf"/><Relationship Id="rId6" Type="http://schemas.openxmlformats.org/officeDocument/2006/relationships/font" Target="fonts/Rambla-bold.ttf"/><Relationship Id="rId7" Type="http://schemas.openxmlformats.org/officeDocument/2006/relationships/font" Target="fonts/Rambla-italic.ttf"/><Relationship Id="rId8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