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vertAlign w:val="baseline"/>
          <w:rtl w:val="0"/>
        </w:rPr>
        <w:t xml:space="preserve">Schema per la documentazione dei percorsi relativi alle competenze chiave –  2017-18</w:t>
      </w:r>
      <w:r w:rsidDel="00000000" w:rsidR="00000000" w:rsidRPr="00000000">
        <w:rPr>
          <w:rtl w:val="0"/>
        </w:rPr>
      </w:r>
    </w:p>
    <w:tbl>
      <w:tblPr>
        <w:tblStyle w:val="Table1"/>
        <w:tblW w:w="15359.0" w:type="dxa"/>
        <w:jc w:val="left"/>
        <w:tblInd w:w="0.0" w:type="dxa"/>
        <w:tblLayout w:type="fixed"/>
        <w:tblLook w:val="0000"/>
      </w:tblPr>
      <w:tblGrid>
        <w:gridCol w:w="7654"/>
        <w:gridCol w:w="7705"/>
        <w:tblGridChange w:id="0">
          <w:tblGrid>
            <w:gridCol w:w="7654"/>
            <w:gridCol w:w="770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1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Sara Bruni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TITOLO COMPITO DI REALTÀ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4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RECETTES DES RÉGIONS FRANÇAISES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DISCIPLINE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6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CLASS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2A 2B 2F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COMPETENZE CHIAVE e di cittadinanza promosse dall’unità di 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Competenza nelle lingue straniere (francese), competenza digitale, imparare ad imparare, competenze sociali e civiche, spirito d'iniziativa e imprenditorialità.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contextualSpacing w:val="0"/>
        <w:rPr>
          <w:rFonts w:ascii="Calibri" w:cs="Calibri" w:eastAsia="Calibri" w:hAnsi="Calibri"/>
          <w:color w:val="0f243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358.0" w:type="dxa"/>
        <w:jc w:val="center"/>
        <w:tblLayout w:type="fixed"/>
        <w:tblLook w:val="0000"/>
      </w:tblPr>
      <w:tblGrid>
        <w:gridCol w:w="1425"/>
        <w:gridCol w:w="2948"/>
        <w:gridCol w:w="1739"/>
        <w:gridCol w:w="2475"/>
        <w:gridCol w:w="2347"/>
        <w:gridCol w:w="2186"/>
        <w:gridCol w:w="2238"/>
        <w:tblGridChange w:id="0">
          <w:tblGrid>
            <w:gridCol w:w="1425"/>
            <w:gridCol w:w="2948"/>
            <w:gridCol w:w="1739"/>
            <w:gridCol w:w="2475"/>
            <w:gridCol w:w="2347"/>
            <w:gridCol w:w="2186"/>
            <w:gridCol w:w="2238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C">
            <w:pPr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smallCap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SEÀQUENZE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SINTETICA ATTIVIT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DIDATTICA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0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della classe/dei gruppi/dei SINGOLI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12"/>
                <w:szCs w:val="1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tecnologie impiegate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Calibri" w:cs="Calibri" w:eastAsia="Calibri" w:hAnsi="Calibri"/>
                <w:smallCap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vertAlign w:val="baseline"/>
                <w:rtl w:val="0"/>
              </w:rPr>
              <w:t xml:space="preserve">HARDWARE. SOFTWARE, AGGREGATORE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LINK UTILIZZATI (nel caso di app va bene anche il link a itunes)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12"/>
                <w:szCs w:val="1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ASSET (FILE/materiali utilizzati o ottenuti)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vertAlign w:val="baseline"/>
                <w:rtl w:val="0"/>
              </w:rPr>
              <w:t xml:space="preserve">NOME DEL FILE, FORMATO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Spiegazione del compito tramite una breve presentazione contenente la domanda stimolo e immagini e indicazioni sul prodotto finale ( 20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Spiega e risponde alle domande.</w:t>
            </w:r>
          </w:p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Mostra un esempio di presentazione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Gli studenti ascoltano e fanno domande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 per mostrare la presentazione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Link introduzione compito su ricettario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https://docs.google.com/presentation/d/1fFQDmeDVJ8Wak-USPTpaLjAVVI6lqTMtbuk02m2mWuQ/edit?usp=sharing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Domanda stimolo  e indicazioni per realizzare le presentazioni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Divisione in coppie/ gruppi da tre ( 10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Divide in coppie gli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Propongono variazioni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Assegnazione della regione ai gruppi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Assegna le regioni ai gruppi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Prendono nota della regione assegnata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 per mostrare una carta delle regioni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Link carte regioni: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https://www.tes.com/lessons/KLKbXWfDbafqug/la-france-et-les-regions-francaises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file vecchie regioni: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http://www.cartesfrance.fr/cartes/carte-france-region.gif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Carta nuove regioni( link)</w:t>
            </w:r>
          </w:p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carte vecchie regioni( link)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Elaborazione delle ricette in cartaceo ( 1 ora)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Osserva il lavoro dei gruppi compilando la griglia di osservazione. Se necessario aiuta i gruppi.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Cercano informazioni e prendono appunti, salvano le immagini necessarie sui loro drive o su classroom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Lim, tablet, cellulari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delle cartelle di foto delle  seconde:</w:t>
            </w:r>
          </w:p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2A : </w:t>
            </w:r>
          </w:p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https://drive.google.com/drive/folders/1_gK3CHDMA0uFS_Z7A6-Trr-CXPPVA1cx?usp=sharing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2B:</w:t>
            </w:r>
          </w:p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https://drive.google.com/drive/folders/1BJ24ZlUmYlNOoqB8JK4-uCXU42szN_gh?usp=sharing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Elaborazione delle ricette in formato digitale a casa. Una volta completate devono essere caricate su classroom ( una settimana)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Controlla la correttezza formale delle presentazioni caricate su classroom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Lavorano in gruppo a casa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Computer/tablet da casa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Assemblaggio delle presentazioni dei gruppi in una presentazione unica ( in classe 15 minuti per le indicazioni; a casa una settimana)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Fornisce le indicazioni  su come assemblare le presentazioni in un padlet che viene creato in classe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Gli studenti in classe, osservano , fanno domande , prendono nota del codice del padlet creato in classe che una volta terminato sarà linkato su classroom. A casa caricano le loro presentazioni sul padlet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</w:t>
            </w:r>
          </w:p>
          <w:p w:rsidR="00000000" w:rsidDel="00000000" w:rsidP="00000000" w:rsidRDefault="00000000" w:rsidRPr="00000000" w14:paraId="0000005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Computer/tablet da casa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link dell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 presentazion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 final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https://it.padlet.com/sbruni8/2A_ricettario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https://it.padlet.com/sbruni8/2B_ricettario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https://padlet.com/sbruni8/2F_ricettario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Esposizione orale delle ricette dei singoli gruppi ( scaglionate)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Pone domande durante le esposizioni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Gli studenti ascoltano i compagni che espongono e fanno demande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 per mostrare le presentazioni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Valutazione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File delle rubric e checklist: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https://docs.google.com/document/d/1LmJUYSCorB1IbsRgZO-cHn8jxdFEw0qbi-ajWKER1x8/edit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https://docs.google.com/document/d/1l0VsvkOdj4DEt22giNCu-pwuZbFQaax0AJ2hUk9P0rg/edit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Rubric di processo e dei due prodotti finali(link)</w:t>
            </w:r>
          </w:p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checklist di 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A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7B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il numero di 9 è indicativo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D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E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che cosa fa (organizza gruppi, lezione trasmissiva, lezione dialogata, ecc.)</w:t>
            </w:r>
          </w:p>
          <w:p w:rsidR="00000000" w:rsidDel="00000000" w:rsidP="00000000" w:rsidRDefault="00000000" w:rsidRPr="00000000" w14:paraId="0000007F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Naturalmente può essere una sequenza in cui agisce solo lui o insieme agli studenti (in tal caso si riempie anche quella a lato destro)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0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1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per aggregatore si intende lo strumento con cui si è deciso di mettere insieme tutti i file digitali dell’unità didattica: software LIM, foglio di disegno digitale, pagina di un sito, ecc.</w:t>
            </w:r>
          </w:p>
          <w:p w:rsidR="00000000" w:rsidDel="00000000" w:rsidP="00000000" w:rsidRDefault="00000000" w:rsidRPr="00000000" w14:paraId="00000082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anche le funzioni utilizzate, come nel caso della LIM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4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scrivere il titolo del link ed il link vero e proprio; nel caso di link alle pagine interne di un sito si raccomanda di riportare NON il link alla home, ma quello alla pagina specifica!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6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qui vanno solo elencati i file utilizzati o ottenuti nel corso della sequenza. Vanno elencati sinteticamente con</w:t>
            </w:r>
          </w:p>
          <w:p w:rsidR="00000000" w:rsidDel="00000000" w:rsidP="00000000" w:rsidRDefault="00000000" w:rsidRPr="00000000" w14:paraId="00000087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88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89">
            <w:pPr>
              <w:ind w:left="158" w:right="0" w:firstLine="0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Conservate i file per eventuali altre integrazioni a questa scheda.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headerReference r:id="rId18" w:type="even"/>
      <w:footerReference r:id="rId19" w:type="default"/>
      <w:footerReference r:id="rId20" w:type="first"/>
      <w:footerReference r:id="rId21" w:type="even"/>
      <w:pgSz w:h="11906" w:w="16838"/>
      <w:pgMar w:bottom="1134" w:top="765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contextualSpacing w:val="0"/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contextualSpacing w:val="0"/>
      <w:rPr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s://it.padlet.com/sbruni8/2A_ricettario" TargetMode="External"/><Relationship Id="rId10" Type="http://schemas.openxmlformats.org/officeDocument/2006/relationships/hyperlink" Target="https://drive.google.com/drive/folders/1BJ24ZlUmYlNOoqB8JK4-uCXU42szN_gh?usp=sharing" TargetMode="External"/><Relationship Id="rId21" Type="http://schemas.openxmlformats.org/officeDocument/2006/relationships/footer" Target="footer3.xml"/><Relationship Id="rId13" Type="http://schemas.openxmlformats.org/officeDocument/2006/relationships/hyperlink" Target="https://padlet.com/sbruni8/2F_ricettario" TargetMode="External"/><Relationship Id="rId12" Type="http://schemas.openxmlformats.org/officeDocument/2006/relationships/hyperlink" Target="https://it.padlet.com/sbruni8/2B_ricettari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_gK3CHDMA0uFS_Z7A6-Trr-CXPPVA1cx?usp=sharing" TargetMode="External"/><Relationship Id="rId15" Type="http://schemas.openxmlformats.org/officeDocument/2006/relationships/hyperlink" Target="https://docs.google.com/document/d/1l0VsvkOdj4DEt22giNCu-pwuZbFQaax0AJ2hUk9P0rg/edit" TargetMode="External"/><Relationship Id="rId14" Type="http://schemas.openxmlformats.org/officeDocument/2006/relationships/hyperlink" Target="https://docs.google.com/document/d/1LmJUYSCorB1IbsRgZO-cHn8jxdFEw0qbi-ajWKER1x8/edit" TargetMode="External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hyperlink" Target="https://docs.google.com/presentation/d/1fFQDmeDVJ8Wak-USPTpaLjAVVI6lqTMtbuk02m2mWuQ/edit?usp=sharing" TargetMode="External"/><Relationship Id="rId18" Type="http://schemas.openxmlformats.org/officeDocument/2006/relationships/header" Target="header3.xml"/><Relationship Id="rId7" Type="http://schemas.openxmlformats.org/officeDocument/2006/relationships/hyperlink" Target="https://www.tes.com/lessons/KLKbXWfDbafqug/la-france-et-les-regions-francaises" TargetMode="External"/><Relationship Id="rId8" Type="http://schemas.openxmlformats.org/officeDocument/2006/relationships/hyperlink" Target="http://www.cartesfrance.fr/cartes/carte-france-region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