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spacing w:line="240" w:lineRule="auto"/>
        <w:contextualSpacing w:val="0"/>
        <w:jc w:val="center"/>
        <w:rPr>
          <w:rFonts w:ascii="Calibri" w:cs="Calibri" w:eastAsia="Calibri" w:hAnsi="Calibri"/>
          <w:color w:val="0f243e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rtl w:val="0"/>
        </w:rPr>
        <w:t xml:space="preserve">Schema per la documentazione dei percorsi relativi alle competenze chiave – P.d.M. 2017-18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240" w:lineRule="auto"/>
        <w:contextualSpacing w:val="0"/>
        <w:jc w:val="center"/>
        <w:rPr>
          <w:rFonts w:ascii="Calibri" w:cs="Calibri" w:eastAsia="Calibri" w:hAnsi="Calibri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09.0" w:type="dxa"/>
        <w:jc w:val="left"/>
        <w:tblInd w:w="-4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14"/>
        <w:gridCol w:w="8095"/>
        <w:tblGridChange w:id="0">
          <w:tblGrid>
            <w:gridCol w:w="7214"/>
            <w:gridCol w:w="8095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DOCENTE/I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Mara Di Costanzo, Alice Tosatti, Antonella Malagoli,  Loredana Caiumi</w:t>
            </w:r>
          </w:p>
        </w:tc>
      </w:tr>
      <w:tr>
        <w:tc>
          <w:tcPr/>
          <w:p w:rsidR="00000000" w:rsidDel="00000000" w:rsidP="00000000" w:rsidRDefault="00000000" w:rsidRPr="00000000" w14:paraId="00000004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Lesson study: “Dal cartolaio” 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tempo : 2h 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DISCIPLINE COINVOLTE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Matematica, italiano.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CLASSE/I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2D Buon Pastore</w:t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spacing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CHIAVE e di cittadinanza promosse dall’unità di apprendimento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60"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matematiche</w:t>
            </w:r>
          </w:p>
          <w:p w:rsidR="00000000" w:rsidDel="00000000" w:rsidP="00000000" w:rsidRDefault="00000000" w:rsidRPr="00000000" w14:paraId="0000000D">
            <w:pPr>
              <w:spacing w:after="60"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Imparare ad imparare: autonomia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Selezionare strumenti-mezzi specifici-organizzare il proprio apprendimento -ricercare le informazioni valide con capacità critica)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spirito di iniziativa e imprenditorialità. </w:t>
            </w:r>
          </w:p>
          <w:p w:rsidR="00000000" w:rsidDel="00000000" w:rsidP="00000000" w:rsidRDefault="00000000" w:rsidRPr="00000000" w14:paraId="0000000E">
            <w:pPr>
              <w:spacing w:after="60"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Competenze sociali e civiche: partecipazione, flessibilità (problem solving),</w:t>
            </w:r>
          </w:p>
          <w:p w:rsidR="00000000" w:rsidDel="00000000" w:rsidP="00000000" w:rsidRDefault="00000000" w:rsidRPr="00000000" w14:paraId="0000000F">
            <w:pPr>
              <w:spacing w:after="60" w:line="240" w:lineRule="auto"/>
              <w:contextualSpacing w:val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line="240" w:lineRule="auto"/>
        <w:contextualSpacing w:val="0"/>
        <w:rPr>
          <w:rFonts w:ascii="Calibri" w:cs="Calibri" w:eastAsia="Calibri" w:hAnsi="Calibri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2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26"/>
        <w:gridCol w:w="3022"/>
        <w:gridCol w:w="1667"/>
        <w:gridCol w:w="2460"/>
        <w:gridCol w:w="2085"/>
        <w:gridCol w:w="2562"/>
        <w:tblGridChange w:id="0">
          <w:tblGrid>
            <w:gridCol w:w="1426"/>
            <w:gridCol w:w="3022"/>
            <w:gridCol w:w="1667"/>
            <w:gridCol w:w="2460"/>
            <w:gridCol w:w="2085"/>
            <w:gridCol w:w="2562"/>
          </w:tblGrid>
        </w:tblGridChange>
      </w:tblGrid>
      <w:tr>
        <w:trPr>
          <w:trHeight w:val="420" w:hRule="atLeast"/>
        </w:trPr>
        <w:tc>
          <w:tcPr>
            <w:shd w:fill="b8cce4" w:val="clear"/>
          </w:tcPr>
          <w:p w:rsidR="00000000" w:rsidDel="00000000" w:rsidP="00000000" w:rsidRDefault="00000000" w:rsidRPr="00000000" w14:paraId="00000011">
            <w:pPr>
              <w:spacing w:line="240" w:lineRule="auto"/>
              <w:ind w:left="-723"/>
              <w:contextualSpacing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SEQUENZE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2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DESCRIZIONE SINTETICA ATTIVITA’ DIDATTICA 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3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14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DEL DOCENTE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5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ATTIVITÀ DELLA CLASSE/DEI GRUPPI/DEI SINGOLI STUDENTI</w:t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6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RISORSE:</w:t>
            </w:r>
          </w:p>
          <w:p w:rsidR="00000000" w:rsidDel="00000000" w:rsidP="00000000" w:rsidRDefault="00000000" w:rsidRPr="00000000" w14:paraId="00000017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ambla" w:cs="Rambla" w:eastAsia="Rambla" w:hAnsi="Rambla"/>
                <w:b w:val="1"/>
                <w:smallCaps w:val="1"/>
                <w:sz w:val="18"/>
                <w:szCs w:val="18"/>
                <w:rtl w:val="0"/>
              </w:rPr>
              <w:t xml:space="preserve">tecnologie e strumenti utilizzati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8cce4" w:val="clear"/>
          </w:tcPr>
          <w:p w:rsidR="00000000" w:rsidDel="00000000" w:rsidP="00000000" w:rsidRDefault="00000000" w:rsidRPr="00000000" w14:paraId="00000018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PRODOTTO REALIZZATO:</w:t>
            </w:r>
          </w:p>
          <w:p w:rsidR="00000000" w:rsidDel="00000000" w:rsidP="00000000" w:rsidRDefault="00000000" w:rsidRPr="00000000" w14:paraId="00000019">
            <w:pPr>
              <w:keepNext w:val="1"/>
              <w:spacing w:line="240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FILE/MATERIALI OTTENUTI</w:t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Costituzione di un gruppo di lavoro, costituito da insegnanti e Dott.ssa Funghi. Stesura della programmazione della lesson study (lesson plan)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Collaborazione con i componenti del gruppo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Modello di lesson study predisposto dal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Dipartimento di Educazione e Scienze Umane di Università di Modena e Reggio Emilia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https://drive.google.com/drive/u/1/folders/17MuAHJGwRJ67JGszMZKclUngOzmHR95T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Preparazione del materiale necessario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volantini, computer, stampante a colori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Suddivisione della classe in gruppi di 4/ 5 alunni, gruppi equi - eterogenei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suddivisione in base alle caratteristiche degli alunni. Preparazione del setting nell’aula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https://drive.google.com/drive/u/1/folders/17MuAHJGwRJ67JGszMZKclUngOzmHR95T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Svolgimento della lesson study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Presentazione dell’attività agli alunni. Con conseguente spiegazione della consegna.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ascolto attivo 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Lim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Visione sulla lim del materiale a disposizione : lettera e volantino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https://drive.google.com/drive/u/1/folders/17MuAHJGwRJ67JGszMZKclUngOzmHR95T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assegnazione dei ruoli per ogni gruppo: segretario, cartolaio etc. 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distribuzione del materiale da parte delle insegnanti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Inizio dell’attività di cooperative con assegnazione del tempo a disposizione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 bambini si confrontano sull’attività e vengono osservati 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Osservazioni dirette: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https://drive.google.com/drive/u/1/folders/17MuAHJGwRJ67JGszMZKclUngOzmHR95T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passa tra i gruppi e controlla gli elaborati senza intervenire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Si dà lo stop all’attività e si avvia il confronto tra gruppi chiamandoli uno alla volta ad esporre alla lim le loro soluzioni.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Ogni incaricato del gruppo illustra le scelte effettuate e le motiva. </w:t>
            </w:r>
          </w:p>
          <w:p w:rsidR="00000000" w:rsidDel="00000000" w:rsidP="00000000" w:rsidRDefault="00000000" w:rsidRPr="00000000" w14:paraId="00000052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l’insegnante riassume brevemente gli obiettivi  dell’attività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ascolto attivo 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spacing w:line="240" w:lineRule="auto"/>
              <w:ind w:left="720" w:hanging="360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Incontro del gruppo di lavoro per un confronto al fine di individuare punti forti e punti deboli funzionali a possibili disseminazioni ed effettuazione della medesima lesson in altre classi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presentazione in powerpoint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240" w:lineRule="auto"/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62">
            <w:pPr>
              <w:spacing w:line="240" w:lineRule="auto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spacing w:line="240" w:lineRule="auto"/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4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che cosa fa (Es. organizza gruppi, lezione trasmissiva, lezione dialogata, ecc.)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Naturalmente può essere una sequenza in cui agisce solo lui o insieme agli studenti (in tal caso si riempie anche la colonna a lato destro)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6">
            <w:pPr>
              <w:spacing w:line="240" w:lineRule="auto"/>
              <w:ind w:left="158"/>
              <w:contextualSpacing w:val="0"/>
              <w:rPr>
                <w:sz w:val="12"/>
                <w:szCs w:val="1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12"/>
                <w:szCs w:val="12"/>
                <w:rtl w:val="0"/>
              </w:rPr>
              <w:t xml:space="preserve"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240" w:lineRule="auto"/>
              <w:ind w:left="158"/>
              <w:contextualSpacing w:val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Elencare gli strumenti e il materiale utilizzati ed inserire il link di eventuali pagine web consultate.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40" w:lineRule="auto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Inserire il link di accesso ai file che documentano i prodotti ottenuti durante o al termine della sequenza.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contextualSpacing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I file dovranno essere inseriti nelle cartelle condivise appositamente predisposte.</w:t>
            </w:r>
          </w:p>
        </w:tc>
      </w:tr>
    </w:tbl>
    <w:p w:rsidR="00000000" w:rsidDel="00000000" w:rsidP="00000000" w:rsidRDefault="00000000" w:rsidRPr="00000000" w14:paraId="0000006A">
      <w:pPr>
        <w:spacing w:line="240" w:lineRule="auto"/>
        <w:contextualSpacing w:val="0"/>
        <w:jc w:val="both"/>
        <w:rPr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contextualSpacing w:val="0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sectPr>
      <w:pgSz w:h="11906" w:w="16838"/>
      <w:pgMar w:bottom="1133" w:top="1133" w:left="1133" w:right="113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ambl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u/1/folders/17MuAHJGwRJ67JGszMZKclUngOzmHR95T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drive/u/1/folders/17MuAHJGwRJ67JGszMZKclUngOzmHR95T" TargetMode="External"/><Relationship Id="rId7" Type="http://schemas.openxmlformats.org/officeDocument/2006/relationships/hyperlink" Target="https://drive.google.com/drive/u/1/folders/17MuAHJGwRJ67JGszMZKclUngOzmHR95T" TargetMode="External"/><Relationship Id="rId8" Type="http://schemas.openxmlformats.org/officeDocument/2006/relationships/hyperlink" Target="https://drive.google.com/drive/u/1/folders/17MuAHJGwRJ67JGszMZKclUngOzmHR95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mbla-regular.ttf"/><Relationship Id="rId2" Type="http://schemas.openxmlformats.org/officeDocument/2006/relationships/font" Target="fonts/Rambla-bold.ttf"/><Relationship Id="rId3" Type="http://schemas.openxmlformats.org/officeDocument/2006/relationships/font" Target="fonts/Rambla-italic.ttf"/><Relationship Id="rId4" Type="http://schemas.openxmlformats.org/officeDocument/2006/relationships/font" Target="fonts/Rambl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